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MuniMetrics Credit Analysis Report</w:t>
      </w:r>
    </w:p>
    <w:p>
      <w:r>
        <w:t>Issuer: Dublin City School district</w:t>
      </w:r>
    </w:p>
    <w:p>
      <w:r>
        <w:t>Bond / Issue: School Facilities Bonds, Series 2024</w:t>
      </w:r>
    </w:p>
    <w:p>
      <w:r>
        <w:t>CUSIP: Not provided</w:t>
      </w:r>
    </w:p>
    <w:p>
      <w:r>
        <w:t>Sector: School District</w:t>
      </w:r>
    </w:p>
    <w:p>
      <w:r>
        <w:t>Bond Type: General Obligation</w:t>
      </w:r>
    </w:p>
    <w:p>
      <w:r>
        <w:t>State: Ohio</w:t>
      </w:r>
    </w:p>
    <w:p>
      <w:r>
        <w:t xml:space="preserve">Analyst: </w:t>
      </w:r>
    </w:p>
    <w:p>
      <w:r>
        <w:t>Status: Preliminary</w:t>
      </w:r>
    </w:p>
    <w:p>
      <w:r>
        <w:t>System Recommendation: Buy | Score: 92</w:t>
      </w:r>
    </w:p>
    <w:p>
      <w:r>
        <w:t>Recommendation Basis: Strong rule-based score with no unresolved automatic risk flags.</w:t>
      </w:r>
    </w:p>
    <w:p>
      <w:r>
        <w:t>Analyst Recommendation: Buy</w:t>
      </w:r>
    </w:p>
    <w:p>
      <w:pPr>
        <w:pStyle w:val="Heading1"/>
      </w:pPr>
      <w:r>
        <w:t>Investment Thesis</w:t>
      </w:r>
    </w:p>
    <w:p>
      <w:r>
        <w:t>Recommendation: Buy</w:t>
        <w:br/>
        <w:br/>
        <w:br/>
        <w:br/>
        <w:t xml:space="preserve">Core Thesis:  </w:t>
        <w:br/>
        <w:br/>
        <w:t>Dublin City School District’s School Facilities Bonds, Series 2024 screen positively on the provided rule-based credit metrics, supported by five years of positive reported operating results, positive adjusted results after removing temporary funding, rising fund balance and unrestricted reserves, low current temporary funding dependency, and no automatic severe red flags. The latest year shows a reported surplus of $10.3 million and an adjusted surplus of $5.7 million, indicating that recurring revenues still exceeded expenses after separating temporary support. The rule-based total score is 92, with a Buy recommendation supported by strong financial trend strength, debt burden / coverage, and temporary funding dependency components. Analyst review remains required before final approval because document findings include multiple temporary, reimbursement, and unclear funding references.</w:t>
        <w:br/>
        <w:br/>
        <w:br/>
        <w:br/>
        <w:t>Why This Bond May Be Attractive:</w:t>
        <w:br/>
        <w:br/>
        <w:t>- General Obligation bond structure for an Ohio school district.</w:t>
        <w:br/>
        <w:br/>
        <w:t>- Five years of entered financial trend data are available, improving trend visibility versus a single-year view.</w:t>
        <w:br/>
        <w:br/>
        <w:t>- Reported operating performance remained positive in every entered year, with latest reported surplus of $10.3 million in fiscal 2024.</w:t>
        <w:br/>
        <w:br/>
        <w:t>- Adjusted operating performance also remained positive in the latest year, with fiscal 2024 adjusted surplus of $5.7 million after removing temporary funding.</w:t>
        <w:br/>
        <w:br/>
        <w:t>- Temporary funding dependency is classified as Low, with latest temporary funding equal to 1.61% of revenue.</w:t>
        <w:br/>
        <w:br/>
        <w:t>- Temporary funding declined materially from $11.3 million in fiscal 2022 to $4.6 million in fiscal 2024, while recurring revenues continued to exceed expenses.</w:t>
        <w:br/>
        <w:br/>
        <w:t>- Fund balance increased from $92.0 million in fiscal 2020 to $146.3 million in fiscal 2024.</w:t>
        <w:br/>
        <w:br/>
        <w:t>- Unrestricted reserves increased from $71.0 million in fiscal 2020 to $112.7 million in fiscal 2024.</w:t>
        <w:br/>
        <w:br/>
        <w:t>- Coverage proxy is strong at approximately 10.75x based on the provided rule-based metric.</w:t>
        <w:br/>
        <w:br/>
        <w:t>- No automatic severe risk flags were triggered by the current data set.</w:t>
        <w:br/>
        <w:br/>
        <w:br/>
        <w:br/>
        <w:t>Why This Bond Requires Caution:</w:t>
        <w:br/>
        <w:br/>
        <w:t>- Analyst review is still required despite the rule-based Buy recommendation.</w:t>
        <w:br/>
        <w:br/>
        <w:t>- Uploaded document findings identify temporary and reimbursement funding references tied to CARES, ESSER, ESSER II, ESSER III, and the American Rescue Plan Act.</w:t>
        <w:br/>
        <w:br/>
        <w:t>- Temporary relief funding was material during the COVID-era period, peaking at $11.3 million in fiscal 2022.</w:t>
        <w:br/>
        <w:br/>
        <w:t>- The source review includes unclear / analyst-review-required items, including references to state aid and federal grants.</w:t>
        <w:br/>
        <w:br/>
        <w:t>- ESSER funds are explicitly described as temporary, with the most recent allocation required to be spent or encumbered by September 30, 2024.</w:t>
        <w:br/>
        <w:br/>
        <w:t>- Bond structure protections received a lower score component of 5, indicating limited entered structure detail relative to other credit factors.</w:t>
        <w:br/>
        <w:br/>
        <w:t>- Governance / disclosure quality score component is 8, suggesting additional review of source documentation and disclosure quality remains appropriate.</w:t>
        <w:br/>
        <w:br/>
        <w:br/>
        <w:br/>
        <w:t xml:space="preserve">Temporary Funding / Artificial Support Analysis:  </w:t>
        <w:br/>
        <w:br/>
        <w:t>Temporary funding does not appear to be materially distorting the latest reported financial strength based on the provided metrics. In fiscal 2024, temporary funding was $4.6 million, or 1.61% of revenue, and the district still generated a positive adjusted surplus of $5.7 million after temporary funding was removed. The document findings identify federal COVID-related aid, including CARES Act, ESSER, ESSER II, and ESSER III / American Rescue Plan Act reimbursements. These are classified primarily as Reimbursement Funding or Temporary Funding, with medium risk and generally high confidence. The findings include stated reimbursements of $1.113 million under ESSER / CARES, $4.753 million under ESSER II, and $10.683 million under ESSER III / American Rescue Plan Act. No provided fact establishes that the identified temporary funds were capital-only. Operating support is reflected in the annual financial trend rows through the temporary funding line, and the adjusted view removes that support from recurring revenue capacity. Several findings remain unclear or require analyst review, including state aid, federal grant references, and COVID-related document references.</w:t>
        <w:br/>
        <w:br/>
        <w:br/>
        <w:br/>
        <w:t xml:space="preserve">Reported vs. Adjusted Credit View:  </w:t>
        <w:br/>
        <w:br/>
        <w:t>The reported view is stronger than the adjusted view but both remain favorable in the latest year. Fiscal 2024 reported revenue was $286.5 million against expenses of $276.2 million, producing a reported surplus of $10.3 million. After excluding $4.6 million of temporary funding, recurring revenue was $281.9 million, producing an adjusted surplus of $5.7 million. This indicates that the district’s latest-year balance was not dependent on temporary funding to remain positive. The multi-year trend also supports this conclusion: temporary funding rose during the relief period, peaked in fiscal 2022, then declined in fiscal 2023 and fiscal 2024 while reserves continued to strengthen.</w:t>
        <w:br/>
        <w:br/>
        <w:br/>
        <w:br/>
        <w:t>Key Follow-Up Before Final Approval:</w:t>
        <w:br/>
        <w:br/>
        <w:t>- Confirm final bond structure protections for the School Facilities Bonds, Series 2024, including any security, levy, covenant, or legal provisions available in the final bond documents.</w:t>
        <w:br/>
        <w:br/>
        <w:t>- Review whether the General Obligation pledge has any limitations not captured in the current data.</w:t>
        <w:br/>
        <w:br/>
        <w:t>- Reconcile duplicate temporary funding findings across uploaded documents and confirm the final set of unique findings.</w:t>
        <w:br/>
        <w:br/>
        <w:t>- Determine whether any remaining federal grant or state aid items classified as “Unclear / Analyst Review Required” are recurring, restricted, reimbursement-based, or temporary.</w:t>
        <w:br/>
        <w:br/>
        <w:t>- Confirm whether any ESSER / CARES / American Rescue Plan proceeds were used for recurring operating costs versus one-time reimbursement items.</w:t>
        <w:br/>
        <w:br/>
        <w:t>- Verify that fiscal 2024 temporary funding has fully stepped down or will not recur after the September 30, 2024 ESSER spend / encumbrance deadline.</w:t>
        <w:br/>
        <w:br/>
        <w:t>- Review any additional disclosure on enrollment, tax base, debt schedule, and future capital needs if available, since those items are not fully developed in the provided data.</w:t>
        <w:br/>
        <w:br/>
        <w:br/>
        <w:br/>
        <w:t xml:space="preserve">Final Analyst Note:  </w:t>
        <w:br/>
        <w:br/>
        <w:t>Preliminary internal view supports Buy based on strong rule-based score, positive adjusted operations, rising reserves, low latest-year temporary funding dependency, and no automatic severe red flags. Final approval should remain subject to senior analyst review of bond structure details and temporary funding classifications.</w:t>
      </w:r>
    </w:p>
    <w:p>
      <w:pPr>
        <w:pStyle w:val="Heading1"/>
      </w:pPr>
      <w:r>
        <w:t>Score Components</w:t>
      </w:r>
    </w:p>
    <w:tbl>
      <w:tblPr>
        <w:tblStyle w:val="TableGrid"/>
        <w:tblW w:type="auto" w:w="0"/>
        <w:tblLook w:firstColumn="1" w:firstRow="1" w:lastColumn="0" w:lastRow="0" w:noHBand="0" w:noVBand="1" w:val="04A0"/>
      </w:tblPr>
      <w:tblGrid>
        <w:gridCol w:w="4968"/>
        <w:gridCol w:w="4968"/>
      </w:tblGrid>
      <w:tr>
        <w:tc>
          <w:tcPr>
            <w:tcW w:type="dxa" w:w="4968"/>
          </w:tcPr>
          <w:p>
            <w:r>
              <w:t>Category</w:t>
            </w:r>
          </w:p>
        </w:tc>
        <w:tc>
          <w:tcPr>
            <w:tcW w:type="dxa" w:w="4968"/>
          </w:tcPr>
          <w:p>
            <w:r>
              <w:t>Score</w:t>
            </w:r>
          </w:p>
        </w:tc>
      </w:tr>
      <w:tr>
        <w:tc>
          <w:tcPr>
            <w:tcW w:type="dxa" w:w="4968"/>
          </w:tcPr>
          <w:p>
            <w:r>
              <w:t>Financial Trend Strength</w:t>
            </w:r>
          </w:p>
        </w:tc>
        <w:tc>
          <w:tcPr>
            <w:tcW w:type="dxa" w:w="4968"/>
          </w:tcPr>
          <w:p>
            <w:r>
              <w:t>25</w:t>
            </w:r>
          </w:p>
        </w:tc>
      </w:tr>
      <w:tr>
        <w:tc>
          <w:tcPr>
            <w:tcW w:type="dxa" w:w="4968"/>
          </w:tcPr>
          <w:p>
            <w:r>
              <w:t>Economic Resilience</w:t>
            </w:r>
          </w:p>
        </w:tc>
        <w:tc>
          <w:tcPr>
            <w:tcW w:type="dxa" w:w="4968"/>
          </w:tcPr>
          <w:p>
            <w:r>
              <w:t>14</w:t>
            </w:r>
          </w:p>
        </w:tc>
      </w:tr>
      <w:tr>
        <w:tc>
          <w:tcPr>
            <w:tcW w:type="dxa" w:w="4968"/>
          </w:tcPr>
          <w:p>
            <w:r>
              <w:t>Debt Burden / Coverage</w:t>
            </w:r>
          </w:p>
        </w:tc>
        <w:tc>
          <w:tcPr>
            <w:tcW w:type="dxa" w:w="4968"/>
          </w:tcPr>
          <w:p>
            <w:r>
              <w:t>20</w:t>
            </w:r>
          </w:p>
        </w:tc>
      </w:tr>
      <w:tr>
        <w:tc>
          <w:tcPr>
            <w:tcW w:type="dxa" w:w="4968"/>
          </w:tcPr>
          <w:p>
            <w:r>
              <w:t>Temporary Funding Dependency</w:t>
            </w:r>
          </w:p>
        </w:tc>
        <w:tc>
          <w:tcPr>
            <w:tcW w:type="dxa" w:w="4968"/>
          </w:tcPr>
          <w:p>
            <w:r>
              <w:t>20</w:t>
            </w:r>
          </w:p>
        </w:tc>
      </w:tr>
      <w:tr>
        <w:tc>
          <w:tcPr>
            <w:tcW w:type="dxa" w:w="4968"/>
          </w:tcPr>
          <w:p>
            <w:r>
              <w:t>Governance / Disclosure Quality</w:t>
            </w:r>
          </w:p>
        </w:tc>
        <w:tc>
          <w:tcPr>
            <w:tcW w:type="dxa" w:w="4968"/>
          </w:tcPr>
          <w:p>
            <w:r>
              <w:t>8</w:t>
            </w:r>
          </w:p>
        </w:tc>
      </w:tr>
      <w:tr>
        <w:tc>
          <w:tcPr>
            <w:tcW w:type="dxa" w:w="4968"/>
          </w:tcPr>
          <w:p>
            <w:r>
              <w:t>Bond Structure Protections</w:t>
            </w:r>
          </w:p>
        </w:tc>
        <w:tc>
          <w:tcPr>
            <w:tcW w:type="dxa" w:w="4968"/>
          </w:tcPr>
          <w:p>
            <w:r>
              <w:t>5</w:t>
            </w:r>
          </w:p>
        </w:tc>
      </w:tr>
    </w:tbl>
    <w:p>
      <w:pPr>
        <w:pStyle w:val="Heading1"/>
      </w:pPr>
      <w:r>
        <w:t>Annual Financial Trend</w:t>
      </w:r>
    </w:p>
    <w:tbl>
      <w:tblPr>
        <w:tblStyle w:val="TableGrid"/>
        <w:tblW w:type="auto" w:w="0"/>
        <w:tblLook w:firstColumn="1" w:firstRow="1" w:lastColumn="0" w:lastRow="0" w:noHBand="0" w:noVBand="1" w:val="04A0"/>
      </w:tblPr>
      <w:tblGrid>
        <w:gridCol w:w="1104"/>
        <w:gridCol w:w="1104"/>
        <w:gridCol w:w="1104"/>
        <w:gridCol w:w="1104"/>
        <w:gridCol w:w="1104"/>
        <w:gridCol w:w="1104"/>
        <w:gridCol w:w="1104"/>
        <w:gridCol w:w="1104"/>
        <w:gridCol w:w="1104"/>
      </w:tblGrid>
      <w:tr>
        <w:tc>
          <w:tcPr>
            <w:tcW w:type="dxa" w:w="1104"/>
          </w:tcPr>
          <w:p>
            <w:r>
              <w:t>Fiscal Year</w:t>
            </w:r>
          </w:p>
        </w:tc>
        <w:tc>
          <w:tcPr>
            <w:tcW w:type="dxa" w:w="1104"/>
          </w:tcPr>
          <w:p>
            <w:r>
              <w:t>Total Revenue</w:t>
            </w:r>
          </w:p>
        </w:tc>
        <w:tc>
          <w:tcPr>
            <w:tcW w:type="dxa" w:w="1104"/>
          </w:tcPr>
          <w:p>
            <w:r>
              <w:t>Recurring Revenue</w:t>
            </w:r>
          </w:p>
        </w:tc>
        <w:tc>
          <w:tcPr>
            <w:tcW w:type="dxa" w:w="1104"/>
          </w:tcPr>
          <w:p>
            <w:r>
              <w:t>Temporary Funding</w:t>
            </w:r>
          </w:p>
        </w:tc>
        <w:tc>
          <w:tcPr>
            <w:tcW w:type="dxa" w:w="1104"/>
          </w:tcPr>
          <w:p>
            <w:r>
              <w:t>Expenses</w:t>
            </w:r>
          </w:p>
        </w:tc>
        <w:tc>
          <w:tcPr>
            <w:tcW w:type="dxa" w:w="1104"/>
          </w:tcPr>
          <w:p>
            <w:r>
              <w:t>Debt Service</w:t>
            </w:r>
          </w:p>
        </w:tc>
        <w:tc>
          <w:tcPr>
            <w:tcW w:type="dxa" w:w="1104"/>
          </w:tcPr>
          <w:p>
            <w:r>
              <w:t>Fund Balance</w:t>
            </w:r>
          </w:p>
        </w:tc>
        <w:tc>
          <w:tcPr>
            <w:tcW w:type="dxa" w:w="1104"/>
          </w:tcPr>
          <w:p>
            <w:r>
              <w:t>Unrestricted Reserves</w:t>
            </w:r>
          </w:p>
        </w:tc>
        <w:tc>
          <w:tcPr>
            <w:tcW w:type="dxa" w:w="1104"/>
          </w:tcPr>
          <w:p>
            <w:r>
              <w:t>Notes</w:t>
            </w:r>
          </w:p>
        </w:tc>
      </w:tr>
      <w:tr>
        <w:tc>
          <w:tcPr>
            <w:tcW w:type="dxa" w:w="1104"/>
          </w:tcPr>
          <w:p>
            <w:r>
              <w:t>2020</w:t>
            </w:r>
          </w:p>
        </w:tc>
        <w:tc>
          <w:tcPr>
            <w:tcW w:type="dxa" w:w="1104"/>
          </w:tcPr>
          <w:p>
            <w:r>
              <w:t>$235.0M</w:t>
            </w:r>
          </w:p>
        </w:tc>
        <w:tc>
          <w:tcPr>
            <w:tcW w:type="dxa" w:w="1104"/>
          </w:tcPr>
          <w:p>
            <w:r>
              <w:t>$234.2M</w:t>
            </w:r>
          </w:p>
        </w:tc>
        <w:tc>
          <w:tcPr>
            <w:tcW w:type="dxa" w:w="1104"/>
          </w:tcPr>
          <w:p>
            <w:r>
              <w:t>$800.0K</w:t>
            </w:r>
          </w:p>
        </w:tc>
        <w:tc>
          <w:tcPr>
            <w:tcW w:type="dxa" w:w="1104"/>
          </w:tcPr>
          <w:p>
            <w:r>
              <w:t>$225.5M</w:t>
            </w:r>
          </w:p>
        </w:tc>
        <w:tc>
          <w:tcPr>
            <w:tcW w:type="dxa" w:w="1104"/>
          </w:tcPr>
          <w:p>
            <w:r>
              <w:t>$21.2M</w:t>
            </w:r>
          </w:p>
        </w:tc>
        <w:tc>
          <w:tcPr>
            <w:tcW w:type="dxa" w:w="1104"/>
          </w:tcPr>
          <w:p>
            <w:r>
              <w:t>$92.0M</w:t>
            </w:r>
          </w:p>
        </w:tc>
        <w:tc>
          <w:tcPr>
            <w:tcW w:type="dxa" w:w="1104"/>
          </w:tcPr>
          <w:p>
            <w:r>
              <w:t>$71.0M</w:t>
            </w:r>
          </w:p>
        </w:tc>
        <w:tc>
          <w:tcPr>
            <w:tcW w:type="dxa" w:w="1104"/>
          </w:tcPr>
          <w:p>
            <w:r>
              <w:t>Pre-COVID baseline year; minimal temporary federal funding.</w:t>
            </w:r>
          </w:p>
        </w:tc>
      </w:tr>
      <w:tr>
        <w:tc>
          <w:tcPr>
            <w:tcW w:type="dxa" w:w="1104"/>
          </w:tcPr>
          <w:p>
            <w:r>
              <w:t>2021</w:t>
            </w:r>
          </w:p>
        </w:tc>
        <w:tc>
          <w:tcPr>
            <w:tcW w:type="dxa" w:w="1104"/>
          </w:tcPr>
          <w:p>
            <w:r>
              <w:t>$248.5M</w:t>
            </w:r>
          </w:p>
        </w:tc>
        <w:tc>
          <w:tcPr>
            <w:tcW w:type="dxa" w:w="1104"/>
          </w:tcPr>
          <w:p>
            <w:r>
              <w:t>$241.0M</w:t>
            </w:r>
          </w:p>
        </w:tc>
        <w:tc>
          <w:tcPr>
            <w:tcW w:type="dxa" w:w="1104"/>
          </w:tcPr>
          <w:p>
            <w:r>
              <w:t>$7.5M</w:t>
            </w:r>
          </w:p>
        </w:tc>
        <w:tc>
          <w:tcPr>
            <w:tcW w:type="dxa" w:w="1104"/>
          </w:tcPr>
          <w:p>
            <w:r>
              <w:t>$234.8M</w:t>
            </w:r>
          </w:p>
        </w:tc>
        <w:tc>
          <w:tcPr>
            <w:tcW w:type="dxa" w:w="1104"/>
          </w:tcPr>
          <w:p>
            <w:r>
              <w:t>$22.0M</w:t>
            </w:r>
          </w:p>
        </w:tc>
        <w:tc>
          <w:tcPr>
            <w:tcW w:type="dxa" w:w="1104"/>
          </w:tcPr>
          <w:p>
            <w:r>
              <w:t>$105.7M</w:t>
            </w:r>
          </w:p>
        </w:tc>
        <w:tc>
          <w:tcPr>
            <w:tcW w:type="dxa" w:w="1104"/>
          </w:tcPr>
          <w:p>
            <w:r>
              <w:t>$82.4M</w:t>
            </w:r>
          </w:p>
        </w:tc>
        <w:tc>
          <w:tcPr>
            <w:tcW w:type="dxa" w:w="1104"/>
          </w:tcPr>
          <w:p>
            <w:r>
              <w:t>ESSER/CARES reimbursement period; recurring surplus remains positive after adjustment.</w:t>
            </w:r>
          </w:p>
        </w:tc>
      </w:tr>
      <w:tr>
        <w:tc>
          <w:tcPr>
            <w:tcW w:type="dxa" w:w="1104"/>
          </w:tcPr>
          <w:p>
            <w:r>
              <w:t>2022</w:t>
            </w:r>
          </w:p>
        </w:tc>
        <w:tc>
          <w:tcPr>
            <w:tcW w:type="dxa" w:w="1104"/>
          </w:tcPr>
          <w:p>
            <w:r>
              <w:t>$263.2M</w:t>
            </w:r>
          </w:p>
        </w:tc>
        <w:tc>
          <w:tcPr>
            <w:tcW w:type="dxa" w:w="1104"/>
          </w:tcPr>
          <w:p>
            <w:r>
              <w:t>$251.9M</w:t>
            </w:r>
          </w:p>
        </w:tc>
        <w:tc>
          <w:tcPr>
            <w:tcW w:type="dxa" w:w="1104"/>
          </w:tcPr>
          <w:p>
            <w:r>
              <w:t>$11.3M</w:t>
            </w:r>
          </w:p>
        </w:tc>
        <w:tc>
          <w:tcPr>
            <w:tcW w:type="dxa" w:w="1104"/>
          </w:tcPr>
          <w:p>
            <w:r>
              <w:t>$247.6M</w:t>
            </w:r>
          </w:p>
        </w:tc>
        <w:tc>
          <w:tcPr>
            <w:tcW w:type="dxa" w:w="1104"/>
          </w:tcPr>
          <w:p>
            <w:r>
              <w:t>$22.7M</w:t>
            </w:r>
          </w:p>
        </w:tc>
        <w:tc>
          <w:tcPr>
            <w:tcW w:type="dxa" w:w="1104"/>
          </w:tcPr>
          <w:p>
            <w:r>
              <w:t>$121.3M</w:t>
            </w:r>
          </w:p>
        </w:tc>
        <w:tc>
          <w:tcPr>
            <w:tcW w:type="dxa" w:w="1104"/>
          </w:tcPr>
          <w:p>
            <w:r>
              <w:t>$94.8M</w:t>
            </w:r>
          </w:p>
        </w:tc>
        <w:tc>
          <w:tcPr>
            <w:tcW w:type="dxa" w:w="1104"/>
          </w:tcPr>
          <w:p>
            <w:r>
              <w:t>Peak temporary federal education relief; adjusted operating results remain positive.</w:t>
            </w:r>
          </w:p>
        </w:tc>
      </w:tr>
      <w:tr>
        <w:tc>
          <w:tcPr>
            <w:tcW w:type="dxa" w:w="1104"/>
          </w:tcPr>
          <w:p>
            <w:r>
              <w:t>2023</w:t>
            </w:r>
          </w:p>
        </w:tc>
        <w:tc>
          <w:tcPr>
            <w:tcW w:type="dxa" w:w="1104"/>
          </w:tcPr>
          <w:p>
            <w:r>
              <w:t>$0</w:t>
            </w:r>
          </w:p>
        </w:tc>
        <w:tc>
          <w:tcPr>
            <w:tcW w:type="dxa" w:w="1104"/>
          </w:tcPr>
          <w:p>
            <w:r>
              <w:t>$0</w:t>
            </w:r>
          </w:p>
        </w:tc>
        <w:tc>
          <w:tcPr>
            <w:tcW w:type="dxa" w:w="1104"/>
          </w:tcPr>
          <w:p>
            <w:r>
              <w:t>$0</w:t>
            </w:r>
          </w:p>
        </w:tc>
        <w:tc>
          <w:tcPr>
            <w:tcW w:type="dxa" w:w="1104"/>
          </w:tcPr>
          <w:p>
            <w:r>
              <w:t>$0</w:t>
            </w:r>
          </w:p>
        </w:tc>
        <w:tc>
          <w:tcPr>
            <w:tcW w:type="dxa" w:w="1104"/>
          </w:tcPr>
          <w:p>
            <w:r>
              <w:t>$0</w:t>
            </w:r>
          </w:p>
        </w:tc>
        <w:tc>
          <w:tcPr>
            <w:tcW w:type="dxa" w:w="1104"/>
          </w:tcPr>
          <w:p>
            <w:r>
              <w:t>$0</w:t>
            </w:r>
          </w:p>
        </w:tc>
        <w:tc>
          <w:tcPr>
            <w:tcW w:type="dxa" w:w="1104"/>
          </w:tcPr>
          <w:p>
            <w:r>
              <w:t>$0</w:t>
            </w:r>
          </w:p>
        </w:tc>
        <w:tc>
          <w:tcPr>
            <w:tcW w:type="dxa" w:w="1104"/>
          </w:tcPr>
          <w:p>
            <w:r>
              <w:t>AI extracted from Dublin-City-School-District-OH-FOS.pdf. Analyst review required. FY ending June 30, 2023 audit referenced as most recent; Appendix B audited financial statements noted, but excerpt does not provide statement amounts. Pages A-35 to A-37/B-1.</w:t>
            </w:r>
          </w:p>
        </w:tc>
      </w:tr>
      <w:tr>
        <w:tc>
          <w:tcPr>
            <w:tcW w:type="dxa" w:w="1104"/>
          </w:tcPr>
          <w:p>
            <w:r>
              <w:t>2024</w:t>
            </w:r>
          </w:p>
        </w:tc>
        <w:tc>
          <w:tcPr>
            <w:tcW w:type="dxa" w:w="1104"/>
          </w:tcPr>
          <w:p>
            <w:r>
              <w:t>$286.5M</w:t>
            </w:r>
          </w:p>
        </w:tc>
        <w:tc>
          <w:tcPr>
            <w:tcW w:type="dxa" w:w="1104"/>
          </w:tcPr>
          <w:p>
            <w:r>
              <w:t>$281.9M</w:t>
            </w:r>
          </w:p>
        </w:tc>
        <w:tc>
          <w:tcPr>
            <w:tcW w:type="dxa" w:w="1104"/>
          </w:tcPr>
          <w:p>
            <w:r>
              <w:t>$4.6M</w:t>
            </w:r>
          </w:p>
        </w:tc>
        <w:tc>
          <w:tcPr>
            <w:tcW w:type="dxa" w:w="1104"/>
          </w:tcPr>
          <w:p>
            <w:r>
              <w:t>$276.2M</w:t>
            </w:r>
          </w:p>
        </w:tc>
        <w:tc>
          <w:tcPr>
            <w:tcW w:type="dxa" w:w="1104"/>
          </w:tcPr>
          <w:p>
            <w:r>
              <w:t>$25.8M</w:t>
            </w:r>
          </w:p>
        </w:tc>
        <w:tc>
          <w:tcPr>
            <w:tcW w:type="dxa" w:w="1104"/>
          </w:tcPr>
          <w:p>
            <w:r>
              <w:t>$146.3M</w:t>
            </w:r>
          </w:p>
        </w:tc>
        <w:tc>
          <w:tcPr>
            <w:tcW w:type="dxa" w:w="1104"/>
          </w:tcPr>
          <w:p>
            <w:r>
              <w:t>$112.7M</w:t>
            </w:r>
          </w:p>
        </w:tc>
        <w:tc>
          <w:tcPr>
            <w:tcW w:type="dxa" w:w="1104"/>
          </w:tcPr>
          <w:p>
            <w:r>
              <w:t>Post-relief year; temporary funding lower and recurring revenues still exceed expenses.</w:t>
            </w:r>
          </w:p>
        </w:tc>
      </w:tr>
    </w:tbl>
    <w:p>
      <w:pPr>
        <w:pStyle w:val="Heading1"/>
      </w:pPr>
      <w:r>
        <w:t>Temporary Funding / Artificial Support Findings</w:t>
      </w:r>
    </w:p>
    <w:tbl>
      <w:tblPr>
        <w:tblStyle w:val="TableGrid"/>
        <w:tblW w:type="auto" w:w="0"/>
        <w:tblLook w:firstColumn="1" w:firstRow="1" w:lastColumn="0" w:lastRow="0" w:noHBand="0" w:noVBand="1" w:val="04A0"/>
      </w:tblPr>
      <w:tblGrid>
        <w:gridCol w:w="1656"/>
        <w:gridCol w:w="1656"/>
        <w:gridCol w:w="1656"/>
        <w:gridCol w:w="1656"/>
        <w:gridCol w:w="1656"/>
        <w:gridCol w:w="1656"/>
      </w:tblGrid>
      <w:tr>
        <w:tc>
          <w:tcPr>
            <w:tcW w:type="dxa" w:w="1656"/>
          </w:tcPr>
          <w:p>
            <w:r>
              <w:t>Term</w:t>
            </w:r>
          </w:p>
        </w:tc>
        <w:tc>
          <w:tcPr>
            <w:tcW w:type="dxa" w:w="1656"/>
          </w:tcPr>
          <w:p>
            <w:r>
              <w:t>Classification</w:t>
            </w:r>
          </w:p>
        </w:tc>
        <w:tc>
          <w:tcPr>
            <w:tcW w:type="dxa" w:w="1656"/>
          </w:tcPr>
          <w:p>
            <w:r>
              <w:t>Risk</w:t>
            </w:r>
          </w:p>
        </w:tc>
        <w:tc>
          <w:tcPr>
            <w:tcW w:type="dxa" w:w="1656"/>
          </w:tcPr>
          <w:p>
            <w:r>
              <w:t>Confidence</w:t>
            </w:r>
          </w:p>
        </w:tc>
        <w:tc>
          <w:tcPr>
            <w:tcW w:type="dxa" w:w="1656"/>
          </w:tcPr>
          <w:p>
            <w:r>
              <w:t>Source</w:t>
            </w:r>
          </w:p>
        </w:tc>
        <w:tc>
          <w:tcPr>
            <w:tcW w:type="dxa" w:w="1656"/>
          </w:tcPr>
          <w:p>
            <w:r>
              <w:t>Finding</w:t>
            </w:r>
          </w:p>
        </w:tc>
      </w:tr>
      <w:tr>
        <w:tc>
          <w:tcPr>
            <w:tcW w:type="dxa" w:w="1656"/>
          </w:tcPr>
          <w:p>
            <w:r>
              <w:t>Reimbursement</w:t>
            </w:r>
          </w:p>
        </w:tc>
        <w:tc>
          <w:tcPr>
            <w:tcW w:type="dxa" w:w="1656"/>
          </w:tcPr>
          <w:p>
            <w:r>
              <w:t>Reimbursement Funding</w:t>
            </w:r>
          </w:p>
        </w:tc>
        <w:tc>
          <w:tcPr>
            <w:tcW w:type="dxa" w:w="1656"/>
          </w:tcPr>
          <w:p>
            <w:r>
              <w:t>Medium</w:t>
            </w:r>
          </w:p>
        </w:tc>
        <w:tc>
          <w:tcPr>
            <w:tcW w:type="dxa" w:w="1656"/>
          </w:tcPr>
          <w:p>
            <w:r>
              <w:t>High</w:t>
            </w:r>
          </w:p>
        </w:tc>
        <w:tc>
          <w:tcPr>
            <w:tcW w:type="dxa" w:w="1656"/>
          </w:tcPr>
          <w:p>
            <w:r>
              <w:t>Dublin-City-School-District-OH-FOS.pdf | Page 25</w:t>
            </w:r>
          </w:p>
        </w:tc>
        <w:tc>
          <w:tcPr>
            <w:tcW w:type="dxa" w:w="1656"/>
          </w:tcPr>
          <w:p>
            <w:r>
              <w:t>To date, the School Districthas received: (i) $1,113,042.62 for reimbursementof expenditures underthe Elementaryand Secondary School Emergency Relief (“ESSER”) Fund administeredbythe State underthe CARES Act; (ii) $4,753,431.37 for reimbursementof expenditures under ESSER II administeredbythe State underthe Coronavirus Responseand Relief Supplemental Appropriations Act; and (iii) $10,683,1 14.24 for reimbursementof expenditures from ESSER III administeredbythe State underthe American Rescue Plan Actof 2021.</w:t>
            </w:r>
          </w:p>
        </w:tc>
      </w:tr>
      <w:tr>
        <w:tc>
          <w:tcPr>
            <w:tcW w:type="dxa" w:w="1656"/>
          </w:tcPr>
          <w:p>
            <w:r>
              <w:t>Rescue plan</w:t>
            </w:r>
          </w:p>
        </w:tc>
        <w:tc>
          <w:tcPr>
            <w:tcW w:type="dxa" w:w="1656"/>
          </w:tcPr>
          <w:p>
            <w:r>
              <w:t>Reimbursement Funding</w:t>
            </w:r>
          </w:p>
        </w:tc>
        <w:tc>
          <w:tcPr>
            <w:tcW w:type="dxa" w:w="1656"/>
          </w:tcPr>
          <w:p>
            <w:r>
              <w:t>Medium</w:t>
            </w:r>
          </w:p>
        </w:tc>
        <w:tc>
          <w:tcPr>
            <w:tcW w:type="dxa" w:w="1656"/>
          </w:tcPr>
          <w:p>
            <w:r>
              <w:t>High</w:t>
            </w:r>
          </w:p>
        </w:tc>
        <w:tc>
          <w:tcPr>
            <w:tcW w:type="dxa" w:w="1656"/>
          </w:tcPr>
          <w:p>
            <w:r>
              <w:t>Dublin-City-School-District-OH-FOS.pdf | Page 25</w:t>
            </w:r>
          </w:p>
        </w:tc>
        <w:tc>
          <w:tcPr>
            <w:tcW w:type="dxa" w:w="1656"/>
          </w:tcPr>
          <w:p>
            <w:r>
              <w:t>... and (iii) $10,683,1 14.24 for reimbursementof expenditures from ESSER III administeredbythe State underthe American Rescue Plan Actof 2021.</w:t>
            </w:r>
          </w:p>
        </w:tc>
      </w:tr>
      <w:tr>
        <w:tc>
          <w:tcPr>
            <w:tcW w:type="dxa" w:w="1656"/>
          </w:tcPr>
          <w:p>
            <w:r>
              <w:t>Relief funds</w:t>
            </w:r>
          </w:p>
        </w:tc>
        <w:tc>
          <w:tcPr>
            <w:tcW w:type="dxa" w:w="1656"/>
          </w:tcPr>
          <w:p>
            <w:r>
              <w:t>Temporary Funding</w:t>
            </w:r>
          </w:p>
        </w:tc>
        <w:tc>
          <w:tcPr>
            <w:tcW w:type="dxa" w:w="1656"/>
          </w:tcPr>
          <w:p>
            <w:r>
              <w:t>Medium</w:t>
            </w:r>
          </w:p>
        </w:tc>
        <w:tc>
          <w:tcPr>
            <w:tcW w:type="dxa" w:w="1656"/>
          </w:tcPr>
          <w:p>
            <w:r>
              <w:t>High</w:t>
            </w:r>
          </w:p>
        </w:tc>
        <w:tc>
          <w:tcPr>
            <w:tcW w:type="dxa" w:w="1656"/>
          </w:tcPr>
          <w:p>
            <w:r>
              <w:t>Dublin-City-School-District-OH-FOS.pdf | Page 258</w:t>
            </w:r>
          </w:p>
        </w:tc>
        <w:tc>
          <w:tcPr>
            <w:tcW w:type="dxa" w:w="1656"/>
          </w:tcPr>
          <w:p>
            <w:r>
              <w:t>Source: Ohio Officeof Budgetand Management Whileall school districtsare being aidedby three (3) roundsof federal Elementaryand Secondary Schools Emergency Relief Funds (ESSER), which beganinthe fiscal year 2020, the most recent allocationof ESSER funds mustbe spentor encumberedby September 30, 2024.</w:t>
            </w:r>
          </w:p>
        </w:tc>
      </w:tr>
      <w:tr>
        <w:tc>
          <w:tcPr>
            <w:tcW w:type="dxa" w:w="1656"/>
          </w:tcPr>
          <w:p>
            <w:r>
              <w:t>State aid</w:t>
            </w:r>
          </w:p>
        </w:tc>
        <w:tc>
          <w:tcPr>
            <w:tcW w:type="dxa" w:w="1656"/>
          </w:tcPr>
          <w:p>
            <w:r>
              <w:t>Unclear / Analyst Review Required</w:t>
            </w:r>
          </w:p>
        </w:tc>
        <w:tc>
          <w:tcPr>
            <w:tcW w:type="dxa" w:w="1656"/>
          </w:tcPr>
          <w:p>
            <w:r>
              <w:t>Medium</w:t>
            </w:r>
          </w:p>
        </w:tc>
        <w:tc>
          <w:tcPr>
            <w:tcW w:type="dxa" w:w="1656"/>
          </w:tcPr>
          <w:p>
            <w:r>
              <w:t>Medium</w:t>
            </w:r>
          </w:p>
        </w:tc>
        <w:tc>
          <w:tcPr>
            <w:tcW w:type="dxa" w:w="1656"/>
          </w:tcPr>
          <w:p>
            <w:r>
              <w:t>Dublin-City-School-District-OH-FOS.pdf | Page 268</w:t>
            </w:r>
          </w:p>
        </w:tc>
        <w:tc>
          <w:tcPr>
            <w:tcW w:type="dxa" w:w="1656"/>
          </w:tcPr>
          <w:p>
            <w:r>
              <w:t>Categorical State Aid In additiontothe base state foundation funding calculated above, the FSFP alsohas unrestricted categorical fundingandnew restricted funding beginningin FY22, someof which will havethe state share percentage appliedto these calculationsas noted below: Unrestricted Categorical State Aid 1.</w:t>
            </w:r>
          </w:p>
        </w:tc>
      </w:tr>
      <w:tr>
        <w:tc>
          <w:tcPr>
            <w:tcW w:type="dxa" w:w="1656"/>
          </w:tcPr>
          <w:p>
            <w:r>
              <w:t>Federal grant</w:t>
            </w:r>
          </w:p>
        </w:tc>
        <w:tc>
          <w:tcPr>
            <w:tcW w:type="dxa" w:w="1656"/>
          </w:tcPr>
          <w:p>
            <w:r>
              <w:t>Unclear / Analyst Review Required</w:t>
            </w:r>
          </w:p>
        </w:tc>
        <w:tc>
          <w:tcPr>
            <w:tcW w:type="dxa" w:w="1656"/>
          </w:tcPr>
          <w:p>
            <w:r>
              <w:t>Medium</w:t>
            </w:r>
          </w:p>
        </w:tc>
        <w:tc>
          <w:tcPr>
            <w:tcW w:type="dxa" w:w="1656"/>
          </w:tcPr>
          <w:p>
            <w:r>
              <w:t>Medium</w:t>
            </w:r>
          </w:p>
        </w:tc>
        <w:tc>
          <w:tcPr>
            <w:tcW w:type="dxa" w:w="1656"/>
          </w:tcPr>
          <w:p>
            <w:r>
              <w:t>Dublin-City-School-District-OH-FOS.pdf | Page 66</w:t>
            </w:r>
          </w:p>
        </w:tc>
        <w:tc>
          <w:tcPr>
            <w:tcW w:type="dxa" w:w="1656"/>
          </w:tcPr>
          <w:p>
            <w:r>
              <w:t>- Pass Through FEDERAL GRANTOR Assistance Entity Pass Through Grantor Listing Identifying Federal Program / Cluster Title Number Number Expenditures U.S.</w:t>
            </w:r>
          </w:p>
        </w:tc>
      </w:tr>
      <w:tr>
        <w:tc>
          <w:tcPr>
            <w:tcW w:type="dxa" w:w="1656"/>
          </w:tcPr>
          <w:p>
            <w:r>
              <w:t>Emergency relief</w:t>
            </w:r>
          </w:p>
        </w:tc>
        <w:tc>
          <w:tcPr>
            <w:tcW w:type="dxa" w:w="1656"/>
          </w:tcPr>
          <w:p>
            <w:r>
              <w:t>Reimbursement Funding</w:t>
            </w:r>
          </w:p>
        </w:tc>
        <w:tc>
          <w:tcPr>
            <w:tcW w:type="dxa" w:w="1656"/>
          </w:tcPr>
          <w:p>
            <w:r>
              <w:t>Medium</w:t>
            </w:r>
          </w:p>
        </w:tc>
        <w:tc>
          <w:tcPr>
            <w:tcW w:type="dxa" w:w="1656"/>
          </w:tcPr>
          <w:p>
            <w:r>
              <w:t>High</w:t>
            </w:r>
          </w:p>
        </w:tc>
        <w:tc>
          <w:tcPr>
            <w:tcW w:type="dxa" w:w="1656"/>
          </w:tcPr>
          <w:p>
            <w:r>
              <w:t>Dublin-City-School-District-OH-FOS.pdf | Page 25</w:t>
            </w:r>
          </w:p>
        </w:tc>
        <w:tc>
          <w:tcPr>
            <w:tcW w:type="dxa" w:w="1656"/>
          </w:tcPr>
          <w:p>
            <w:r>
              <w:t>To date, the School Districthas received: (i) $1,113,042.62 for reimbursementof expenditures underthe Elementaryand Secondary School Emergency Relief (“ESSER”) Fund administeredbythe State underthe CARES Act; (ii) $4,753,431.37 for reimbursementof expenditures under ESSER II administeredbythe State underthe Coronavirus Responseand Relief Supplemental Appropriations Act; and (iii) $10,683,1 14.24 for reimbursementof expenditures from ESSER III administeredbythe State underthe American Rescue Plan Actof 2021.</w:t>
            </w:r>
          </w:p>
        </w:tc>
      </w:tr>
      <w:tr>
        <w:tc>
          <w:tcPr>
            <w:tcW w:type="dxa" w:w="1656"/>
          </w:tcPr>
          <w:p>
            <w:r>
              <w:t>ESSER</w:t>
            </w:r>
          </w:p>
        </w:tc>
        <w:tc>
          <w:tcPr>
            <w:tcW w:type="dxa" w:w="1656"/>
          </w:tcPr>
          <w:p>
            <w:r>
              <w:t>Reimbursement Funding</w:t>
            </w:r>
          </w:p>
        </w:tc>
        <w:tc>
          <w:tcPr>
            <w:tcW w:type="dxa" w:w="1656"/>
          </w:tcPr>
          <w:p>
            <w:r>
              <w:t>Medium</w:t>
            </w:r>
          </w:p>
        </w:tc>
        <w:tc>
          <w:tcPr>
            <w:tcW w:type="dxa" w:w="1656"/>
          </w:tcPr>
          <w:p>
            <w:r>
              <w:t>High</w:t>
            </w:r>
          </w:p>
        </w:tc>
        <w:tc>
          <w:tcPr>
            <w:tcW w:type="dxa" w:w="1656"/>
          </w:tcPr>
          <w:p>
            <w:r>
              <w:t>Dublin-City-School-District-OH-FOS.pdf | Page 25</w:t>
            </w:r>
          </w:p>
        </w:tc>
        <w:tc>
          <w:tcPr>
            <w:tcW w:type="dxa" w:w="1656"/>
          </w:tcPr>
          <w:p>
            <w:r>
              <w:t>To date, the School Districthas received: (i) $1,113,042.62 for reimbursementof expenditures underthe Elementaryand Secondary School Emergency Relief (“ESSER”) Fund administeredbythe State underthe CARES Act; (ii) $4,753,431.37 for reimbursementof expenditures under ESSER II administeredbythe State underthe Coronavirus Responseand Relief Supplemental Appropriations Act; and (iii) $10,683,1 14.24 for reimbursementof expenditures from ESSER III administeredbythe State underthe American Rescue Plan Actof 2021.</w:t>
            </w:r>
          </w:p>
        </w:tc>
      </w:tr>
      <w:tr>
        <w:tc>
          <w:tcPr>
            <w:tcW w:type="dxa" w:w="1656"/>
          </w:tcPr>
          <w:p>
            <w:r>
              <w:t>American Rescue Plan</w:t>
            </w:r>
          </w:p>
        </w:tc>
        <w:tc>
          <w:tcPr>
            <w:tcW w:type="dxa" w:w="1656"/>
          </w:tcPr>
          <w:p>
            <w:r>
              <w:t>Reimbursement Funding</w:t>
            </w:r>
          </w:p>
        </w:tc>
        <w:tc>
          <w:tcPr>
            <w:tcW w:type="dxa" w:w="1656"/>
          </w:tcPr>
          <w:p>
            <w:r>
              <w:t>Medium</w:t>
            </w:r>
          </w:p>
        </w:tc>
        <w:tc>
          <w:tcPr>
            <w:tcW w:type="dxa" w:w="1656"/>
          </w:tcPr>
          <w:p>
            <w:r>
              <w:t>High</w:t>
            </w:r>
          </w:p>
        </w:tc>
        <w:tc>
          <w:tcPr>
            <w:tcW w:type="dxa" w:w="1656"/>
          </w:tcPr>
          <w:p>
            <w:r>
              <w:t>Dublin-City-School-District-OH-FOS.pdf | Page 25</w:t>
            </w:r>
          </w:p>
        </w:tc>
        <w:tc>
          <w:tcPr>
            <w:tcW w:type="dxa" w:w="1656"/>
          </w:tcPr>
          <w:p>
            <w:r>
              <w:t>... and (iii) $10,683,1 14.24 for reimbursementof expenditures from ESSER III administeredbythe State underthe American Rescue Plan Actof 2021.</w:t>
            </w:r>
          </w:p>
        </w:tc>
      </w:tr>
      <w:tr>
        <w:tc>
          <w:tcPr>
            <w:tcW w:type="dxa" w:w="1656"/>
          </w:tcPr>
          <w:p>
            <w:r>
              <w:t>CARES</w:t>
            </w:r>
          </w:p>
        </w:tc>
        <w:tc>
          <w:tcPr>
            <w:tcW w:type="dxa" w:w="1656"/>
          </w:tcPr>
          <w:p>
            <w:r>
              <w:t>Temporary Funding</w:t>
            </w:r>
          </w:p>
        </w:tc>
        <w:tc>
          <w:tcPr>
            <w:tcW w:type="dxa" w:w="1656"/>
          </w:tcPr>
          <w:p>
            <w:r>
              <w:t>Medium</w:t>
            </w:r>
          </w:p>
        </w:tc>
        <w:tc>
          <w:tcPr>
            <w:tcW w:type="dxa" w:w="1656"/>
          </w:tcPr>
          <w:p>
            <w:r>
              <w:t>High</w:t>
            </w:r>
          </w:p>
        </w:tc>
        <w:tc>
          <w:tcPr>
            <w:tcW w:type="dxa" w:w="1656"/>
          </w:tcPr>
          <w:p>
            <w:r>
              <w:t>Dublin-City-School-District-OH-FOS.pdf | Page 24</w:t>
            </w:r>
          </w:p>
        </w:tc>
        <w:tc>
          <w:tcPr>
            <w:tcW w:type="dxa" w:w="1656"/>
          </w:tcPr>
          <w:p>
            <w:r>
              <w:t>Asa partofits responseto COVID-19, the federal government provided assistance underthe Coronavirus Aid, Relief, and Economic Security Act (the “CARES Act”) and other legislationto assist statesin addressingthe adverse impactof COVID-19 on local governments acrossthe nation.</w:t>
            </w:r>
          </w:p>
        </w:tc>
      </w:tr>
      <w:tr>
        <w:tc>
          <w:tcPr>
            <w:tcW w:type="dxa" w:w="1656"/>
          </w:tcPr>
          <w:p>
            <w:r>
              <w:t>Coronavirus</w:t>
            </w:r>
          </w:p>
        </w:tc>
        <w:tc>
          <w:tcPr>
            <w:tcW w:type="dxa" w:w="1656"/>
          </w:tcPr>
          <w:p>
            <w:r>
              <w:t>Unclear / Analyst Review Required</w:t>
            </w:r>
          </w:p>
        </w:tc>
        <w:tc>
          <w:tcPr>
            <w:tcW w:type="dxa" w:w="1656"/>
          </w:tcPr>
          <w:p>
            <w:r>
              <w:t>Medium</w:t>
            </w:r>
          </w:p>
        </w:tc>
        <w:tc>
          <w:tcPr>
            <w:tcW w:type="dxa" w:w="1656"/>
          </w:tcPr>
          <w:p>
            <w:r>
              <w:t>High</w:t>
            </w:r>
          </w:p>
        </w:tc>
        <w:tc>
          <w:tcPr>
            <w:tcW w:type="dxa" w:w="1656"/>
          </w:tcPr>
          <w:p>
            <w:r>
              <w:t>Dublin-City-School-District-OH-FOS.pdf | Page 9</w:t>
            </w:r>
          </w:p>
        </w:tc>
        <w:tc>
          <w:tcPr>
            <w:tcW w:type="dxa" w:w="1656"/>
          </w:tcPr>
          <w:p>
            <w:r>
              <w:t>15 CORONAVIRUS (COVID-19) ..................................................................................................................</w:t>
            </w:r>
          </w:p>
        </w:tc>
      </w:tr>
      <w:tr>
        <w:tc>
          <w:tcPr>
            <w:tcW w:type="dxa" w:w="1656"/>
          </w:tcPr>
          <w:p>
            <w:r>
              <w:t>COVID</w:t>
            </w:r>
          </w:p>
        </w:tc>
        <w:tc>
          <w:tcPr>
            <w:tcW w:type="dxa" w:w="1656"/>
          </w:tcPr>
          <w:p>
            <w:r>
              <w:t>Unclear / Analyst Review Required</w:t>
            </w:r>
          </w:p>
        </w:tc>
        <w:tc>
          <w:tcPr>
            <w:tcW w:type="dxa" w:w="1656"/>
          </w:tcPr>
          <w:p>
            <w:r>
              <w:t>Medium</w:t>
            </w:r>
          </w:p>
        </w:tc>
        <w:tc>
          <w:tcPr>
            <w:tcW w:type="dxa" w:w="1656"/>
          </w:tcPr>
          <w:p>
            <w:r>
              <w:t>High</w:t>
            </w:r>
          </w:p>
        </w:tc>
        <w:tc>
          <w:tcPr>
            <w:tcW w:type="dxa" w:w="1656"/>
          </w:tcPr>
          <w:p>
            <w:r>
              <w:t>Dublin-City-School-District-OH-FOS.pdf | Page 9</w:t>
            </w:r>
          </w:p>
        </w:tc>
        <w:tc>
          <w:tcPr>
            <w:tcW w:type="dxa" w:w="1656"/>
          </w:tcPr>
          <w:p>
            <w:r>
              <w:t>15 CORONAVIRUS (COVID-19) ..................................................................................................................</w:t>
            </w:r>
          </w:p>
        </w:tc>
      </w:tr>
      <w:tr>
        <w:tc>
          <w:tcPr>
            <w:tcW w:type="dxa" w:w="1656"/>
          </w:tcPr>
          <w:p>
            <w:r>
              <w:t>Reimbursement</w:t>
            </w:r>
          </w:p>
        </w:tc>
        <w:tc>
          <w:tcPr>
            <w:tcW w:type="dxa" w:w="1656"/>
          </w:tcPr>
          <w:p>
            <w:r>
              <w:t>Reimbursement Funding</w:t>
            </w:r>
          </w:p>
        </w:tc>
        <w:tc>
          <w:tcPr>
            <w:tcW w:type="dxa" w:w="1656"/>
          </w:tcPr>
          <w:p>
            <w:r>
              <w:t>Medium</w:t>
            </w:r>
          </w:p>
        </w:tc>
        <w:tc>
          <w:tcPr>
            <w:tcW w:type="dxa" w:w="1656"/>
          </w:tcPr>
          <w:p>
            <w:r>
              <w:t>High</w:t>
            </w:r>
          </w:p>
        </w:tc>
        <w:tc>
          <w:tcPr>
            <w:tcW w:type="dxa" w:w="1656"/>
          </w:tcPr>
          <w:p>
            <w:r>
              <w:t>Dublin-City-School-District-OH-FOS.pdf | Page 25</w:t>
            </w:r>
          </w:p>
        </w:tc>
        <w:tc>
          <w:tcPr>
            <w:tcW w:type="dxa" w:w="1656"/>
          </w:tcPr>
          <w:p>
            <w:r>
              <w:t>To date, the School Districthas received: (i) $1,113,042.62 for reimbursementof expenditures underthe Elementaryand Secondary School Emergency Relief (“ESSER”) Fund administeredbythe State underthe CARES Act; (ii) $4,753,431.37 for reimbursementof expenditures under ESSER II administeredbythe State underthe Coronavirus Responseand Relief Supplemental Appropriations Act; and (iii) $10,683,1 14.24 for reimbursementof expenditures from ESSER III administeredbythe State underthe American Rescue Plan Actof 2021.</w:t>
            </w:r>
          </w:p>
        </w:tc>
      </w:tr>
      <w:tr>
        <w:tc>
          <w:tcPr>
            <w:tcW w:type="dxa" w:w="1656"/>
          </w:tcPr>
          <w:p>
            <w:r>
              <w:t>Rescue plan</w:t>
            </w:r>
          </w:p>
        </w:tc>
        <w:tc>
          <w:tcPr>
            <w:tcW w:type="dxa" w:w="1656"/>
          </w:tcPr>
          <w:p>
            <w:r>
              <w:t>Reimbursement Funding</w:t>
            </w:r>
          </w:p>
        </w:tc>
        <w:tc>
          <w:tcPr>
            <w:tcW w:type="dxa" w:w="1656"/>
          </w:tcPr>
          <w:p>
            <w:r>
              <w:t>Medium</w:t>
            </w:r>
          </w:p>
        </w:tc>
        <w:tc>
          <w:tcPr>
            <w:tcW w:type="dxa" w:w="1656"/>
          </w:tcPr>
          <w:p>
            <w:r>
              <w:t>High</w:t>
            </w:r>
          </w:p>
        </w:tc>
        <w:tc>
          <w:tcPr>
            <w:tcW w:type="dxa" w:w="1656"/>
          </w:tcPr>
          <w:p>
            <w:r>
              <w:t>Dublin-City-School-District-OH-FOS.pdf | Page 25</w:t>
            </w:r>
          </w:p>
        </w:tc>
        <w:tc>
          <w:tcPr>
            <w:tcW w:type="dxa" w:w="1656"/>
          </w:tcPr>
          <w:p>
            <w:r>
              <w:t>... and (iii) $10,683,1 14.24 for reimbursementof expenditures from ESSER III administeredbythe State underthe American Rescue Plan Actof 2021.</w:t>
            </w:r>
          </w:p>
        </w:tc>
      </w:tr>
      <w:tr>
        <w:tc>
          <w:tcPr>
            <w:tcW w:type="dxa" w:w="1656"/>
          </w:tcPr>
          <w:p>
            <w:r>
              <w:t>Relief funds</w:t>
            </w:r>
          </w:p>
        </w:tc>
        <w:tc>
          <w:tcPr>
            <w:tcW w:type="dxa" w:w="1656"/>
          </w:tcPr>
          <w:p>
            <w:r>
              <w:t>Temporary Funding</w:t>
            </w:r>
          </w:p>
        </w:tc>
        <w:tc>
          <w:tcPr>
            <w:tcW w:type="dxa" w:w="1656"/>
          </w:tcPr>
          <w:p>
            <w:r>
              <w:t>Medium</w:t>
            </w:r>
          </w:p>
        </w:tc>
        <w:tc>
          <w:tcPr>
            <w:tcW w:type="dxa" w:w="1656"/>
          </w:tcPr>
          <w:p>
            <w:r>
              <w:t>High</w:t>
            </w:r>
          </w:p>
        </w:tc>
        <w:tc>
          <w:tcPr>
            <w:tcW w:type="dxa" w:w="1656"/>
          </w:tcPr>
          <w:p>
            <w:r>
              <w:t>Dublin-City-School-District-OH-FOS.pdf | Page 258</w:t>
            </w:r>
          </w:p>
        </w:tc>
        <w:tc>
          <w:tcPr>
            <w:tcW w:type="dxa" w:w="1656"/>
          </w:tcPr>
          <w:p>
            <w:r>
              <w:t>Source: Ohio Officeof Budgetand Management Whileall school districtsare being aidedby three (3) roundsof federal Elementaryand Secondary Schools Emergency Relief Funds (ESSER), which beganinthe fiscal year 2020, the most recent allocationof ESSER funds mustbe spentor encumberedby September 30, 2024.</w:t>
            </w:r>
          </w:p>
        </w:tc>
      </w:tr>
      <w:tr>
        <w:tc>
          <w:tcPr>
            <w:tcW w:type="dxa" w:w="1656"/>
          </w:tcPr>
          <w:p>
            <w:r>
              <w:t>State aid</w:t>
            </w:r>
          </w:p>
        </w:tc>
        <w:tc>
          <w:tcPr>
            <w:tcW w:type="dxa" w:w="1656"/>
          </w:tcPr>
          <w:p>
            <w:r>
              <w:t>Unclear / Analyst Review Required</w:t>
            </w:r>
          </w:p>
        </w:tc>
        <w:tc>
          <w:tcPr>
            <w:tcW w:type="dxa" w:w="1656"/>
          </w:tcPr>
          <w:p>
            <w:r>
              <w:t>Medium</w:t>
            </w:r>
          </w:p>
        </w:tc>
        <w:tc>
          <w:tcPr>
            <w:tcW w:type="dxa" w:w="1656"/>
          </w:tcPr>
          <w:p>
            <w:r>
              <w:t>Medium</w:t>
            </w:r>
          </w:p>
        </w:tc>
        <w:tc>
          <w:tcPr>
            <w:tcW w:type="dxa" w:w="1656"/>
          </w:tcPr>
          <w:p>
            <w:r>
              <w:t>Dublin-City-School-District-OH-FOS.pdf | Page 268</w:t>
            </w:r>
          </w:p>
        </w:tc>
        <w:tc>
          <w:tcPr>
            <w:tcW w:type="dxa" w:w="1656"/>
          </w:tcPr>
          <w:p>
            <w:r>
              <w:t>Categorical State Aid In additiontothe base state foundation funding calculated above, the FSFP alsohas unrestricted categorical fundingandnew restricted funding beginningin FY22, someof which will havethe state share percentage appliedto these calculationsas noted below: Unrestricted Categorical State Aid 1.</w:t>
            </w:r>
          </w:p>
        </w:tc>
      </w:tr>
      <w:tr>
        <w:tc>
          <w:tcPr>
            <w:tcW w:type="dxa" w:w="1656"/>
          </w:tcPr>
          <w:p>
            <w:r>
              <w:t>Federal grant</w:t>
            </w:r>
          </w:p>
        </w:tc>
        <w:tc>
          <w:tcPr>
            <w:tcW w:type="dxa" w:w="1656"/>
          </w:tcPr>
          <w:p>
            <w:r>
              <w:t>Unclear / Analyst Review Required</w:t>
            </w:r>
          </w:p>
        </w:tc>
        <w:tc>
          <w:tcPr>
            <w:tcW w:type="dxa" w:w="1656"/>
          </w:tcPr>
          <w:p>
            <w:r>
              <w:t>Medium</w:t>
            </w:r>
          </w:p>
        </w:tc>
        <w:tc>
          <w:tcPr>
            <w:tcW w:type="dxa" w:w="1656"/>
          </w:tcPr>
          <w:p>
            <w:r>
              <w:t>Medium</w:t>
            </w:r>
          </w:p>
        </w:tc>
        <w:tc>
          <w:tcPr>
            <w:tcW w:type="dxa" w:w="1656"/>
          </w:tcPr>
          <w:p>
            <w:r>
              <w:t>Dublin-City-School-District-OH-FOS.pdf | Page 66</w:t>
            </w:r>
          </w:p>
        </w:tc>
        <w:tc>
          <w:tcPr>
            <w:tcW w:type="dxa" w:w="1656"/>
          </w:tcPr>
          <w:p>
            <w:r>
              <w:t>- Pass Through FEDERAL GRANTOR Assistance Entity Pass Through Grantor Listing Identifying Federal Program / Cluster Title Number Number Expenditures U.S.</w:t>
            </w:r>
          </w:p>
        </w:tc>
      </w:tr>
      <w:tr>
        <w:tc>
          <w:tcPr>
            <w:tcW w:type="dxa" w:w="1656"/>
          </w:tcPr>
          <w:p>
            <w:r>
              <w:t>Emergency relief</w:t>
            </w:r>
          </w:p>
        </w:tc>
        <w:tc>
          <w:tcPr>
            <w:tcW w:type="dxa" w:w="1656"/>
          </w:tcPr>
          <w:p>
            <w:r>
              <w:t>Reimbursement Funding</w:t>
            </w:r>
          </w:p>
        </w:tc>
        <w:tc>
          <w:tcPr>
            <w:tcW w:type="dxa" w:w="1656"/>
          </w:tcPr>
          <w:p>
            <w:r>
              <w:t>Medium</w:t>
            </w:r>
          </w:p>
        </w:tc>
        <w:tc>
          <w:tcPr>
            <w:tcW w:type="dxa" w:w="1656"/>
          </w:tcPr>
          <w:p>
            <w:r>
              <w:t>High</w:t>
            </w:r>
          </w:p>
        </w:tc>
        <w:tc>
          <w:tcPr>
            <w:tcW w:type="dxa" w:w="1656"/>
          </w:tcPr>
          <w:p>
            <w:r>
              <w:t>Dublin-City-School-District-OH-FOS.pdf | Page 25</w:t>
            </w:r>
          </w:p>
        </w:tc>
        <w:tc>
          <w:tcPr>
            <w:tcW w:type="dxa" w:w="1656"/>
          </w:tcPr>
          <w:p>
            <w:r>
              <w:t>To date, the School Districthas received: (i) $1,113,042.62 for reimbursementof expenditures underthe Elementaryand Secondary School Emergency Relief (“ESSER”) Fund administeredbythe State underthe CARES Act; (ii) $4,753,431.37 for reimbursementof expenditures under ESSER II administeredbythe State underthe Coronavirus Responseand Relief Supplemental Appropriations Act; and (iii) $10,683,1 14.24 for reimbursementof expenditures from ESSER III administeredbythe State underthe American Rescue Plan Actof 2021.</w:t>
            </w:r>
          </w:p>
        </w:tc>
      </w:tr>
      <w:tr>
        <w:tc>
          <w:tcPr>
            <w:tcW w:type="dxa" w:w="1656"/>
          </w:tcPr>
          <w:p>
            <w:r>
              <w:t>ESSER</w:t>
            </w:r>
          </w:p>
        </w:tc>
        <w:tc>
          <w:tcPr>
            <w:tcW w:type="dxa" w:w="1656"/>
          </w:tcPr>
          <w:p>
            <w:r>
              <w:t>Reimbursement Funding</w:t>
            </w:r>
          </w:p>
        </w:tc>
        <w:tc>
          <w:tcPr>
            <w:tcW w:type="dxa" w:w="1656"/>
          </w:tcPr>
          <w:p>
            <w:r>
              <w:t>Medium</w:t>
            </w:r>
          </w:p>
        </w:tc>
        <w:tc>
          <w:tcPr>
            <w:tcW w:type="dxa" w:w="1656"/>
          </w:tcPr>
          <w:p>
            <w:r>
              <w:t>High</w:t>
            </w:r>
          </w:p>
        </w:tc>
        <w:tc>
          <w:tcPr>
            <w:tcW w:type="dxa" w:w="1656"/>
          </w:tcPr>
          <w:p>
            <w:r>
              <w:t>Dublin-City-School-District-OH-FOS.pdf | Page 25</w:t>
            </w:r>
          </w:p>
        </w:tc>
        <w:tc>
          <w:tcPr>
            <w:tcW w:type="dxa" w:w="1656"/>
          </w:tcPr>
          <w:p>
            <w:r>
              <w:t>To date, the School Districthas received: (i) $1,113,042.62 for reimbursementof expenditures underthe Elementaryand Secondary School Emergency Relief (“ESSER”) Fund administeredbythe State underthe CARES Act; (ii) $4,753,431.37 for reimbursementof expenditures under ESSER II administeredbythe State underthe Coronavirus Responseand Relief Supplemental Appropriations Act; and (iii) $10,683,1 14.24 for reimbursementof expenditures from ESSER III administeredbythe State underthe American Rescue Plan Actof 2021.</w:t>
            </w:r>
          </w:p>
        </w:tc>
      </w:tr>
      <w:tr>
        <w:tc>
          <w:tcPr>
            <w:tcW w:type="dxa" w:w="1656"/>
          </w:tcPr>
          <w:p>
            <w:r>
              <w:t>American Rescue Plan</w:t>
            </w:r>
          </w:p>
        </w:tc>
        <w:tc>
          <w:tcPr>
            <w:tcW w:type="dxa" w:w="1656"/>
          </w:tcPr>
          <w:p>
            <w:r>
              <w:t>Reimbursement Funding</w:t>
            </w:r>
          </w:p>
        </w:tc>
        <w:tc>
          <w:tcPr>
            <w:tcW w:type="dxa" w:w="1656"/>
          </w:tcPr>
          <w:p>
            <w:r>
              <w:t>Medium</w:t>
            </w:r>
          </w:p>
        </w:tc>
        <w:tc>
          <w:tcPr>
            <w:tcW w:type="dxa" w:w="1656"/>
          </w:tcPr>
          <w:p>
            <w:r>
              <w:t>High</w:t>
            </w:r>
          </w:p>
        </w:tc>
        <w:tc>
          <w:tcPr>
            <w:tcW w:type="dxa" w:w="1656"/>
          </w:tcPr>
          <w:p>
            <w:r>
              <w:t>Dublin-City-School-District-OH-FOS.pdf | Page 25</w:t>
            </w:r>
          </w:p>
        </w:tc>
        <w:tc>
          <w:tcPr>
            <w:tcW w:type="dxa" w:w="1656"/>
          </w:tcPr>
          <w:p>
            <w:r>
              <w:t>... and (iii) $10,683,1 14.24 for reimbursementof expenditures from ESSER III administeredbythe State underthe American Rescue Plan Actof 2021.</w:t>
            </w:r>
          </w:p>
        </w:tc>
      </w:tr>
      <w:tr>
        <w:tc>
          <w:tcPr>
            <w:tcW w:type="dxa" w:w="1656"/>
          </w:tcPr>
          <w:p>
            <w:r>
              <w:t>CARES</w:t>
            </w:r>
          </w:p>
        </w:tc>
        <w:tc>
          <w:tcPr>
            <w:tcW w:type="dxa" w:w="1656"/>
          </w:tcPr>
          <w:p>
            <w:r>
              <w:t>Temporary Funding</w:t>
            </w:r>
          </w:p>
        </w:tc>
        <w:tc>
          <w:tcPr>
            <w:tcW w:type="dxa" w:w="1656"/>
          </w:tcPr>
          <w:p>
            <w:r>
              <w:t>Medium</w:t>
            </w:r>
          </w:p>
        </w:tc>
        <w:tc>
          <w:tcPr>
            <w:tcW w:type="dxa" w:w="1656"/>
          </w:tcPr>
          <w:p>
            <w:r>
              <w:t>High</w:t>
            </w:r>
          </w:p>
        </w:tc>
        <w:tc>
          <w:tcPr>
            <w:tcW w:type="dxa" w:w="1656"/>
          </w:tcPr>
          <w:p>
            <w:r>
              <w:t>Dublin-City-School-District-OH-FOS.pdf | Page 24</w:t>
            </w:r>
          </w:p>
        </w:tc>
        <w:tc>
          <w:tcPr>
            <w:tcW w:type="dxa" w:w="1656"/>
          </w:tcPr>
          <w:p>
            <w:r>
              <w:t>Asa partofits responseto COVID-19, the federal government provided assistance underthe Coronavirus Aid, Relief, and Economic Security Act (the “CARES Act”) and other legislationto assist statesin addressingthe adverse impactof COVID-19 on local governments acrossthe nation.</w:t>
            </w:r>
          </w:p>
        </w:tc>
      </w:tr>
      <w:tr>
        <w:tc>
          <w:tcPr>
            <w:tcW w:type="dxa" w:w="1656"/>
          </w:tcPr>
          <w:p>
            <w:r>
              <w:t>Coronavirus</w:t>
            </w:r>
          </w:p>
        </w:tc>
        <w:tc>
          <w:tcPr>
            <w:tcW w:type="dxa" w:w="1656"/>
          </w:tcPr>
          <w:p>
            <w:r>
              <w:t>Unclear / Analyst Review Required</w:t>
            </w:r>
          </w:p>
        </w:tc>
        <w:tc>
          <w:tcPr>
            <w:tcW w:type="dxa" w:w="1656"/>
          </w:tcPr>
          <w:p>
            <w:r>
              <w:t>Medium</w:t>
            </w:r>
          </w:p>
        </w:tc>
        <w:tc>
          <w:tcPr>
            <w:tcW w:type="dxa" w:w="1656"/>
          </w:tcPr>
          <w:p>
            <w:r>
              <w:t>High</w:t>
            </w:r>
          </w:p>
        </w:tc>
        <w:tc>
          <w:tcPr>
            <w:tcW w:type="dxa" w:w="1656"/>
          </w:tcPr>
          <w:p>
            <w:r>
              <w:t>Dublin-City-School-District-OH-FOS.pdf | Page 9</w:t>
            </w:r>
          </w:p>
        </w:tc>
        <w:tc>
          <w:tcPr>
            <w:tcW w:type="dxa" w:w="1656"/>
          </w:tcPr>
          <w:p>
            <w:r>
              <w:t>15 CORONAVIRUS (COVID-19) ..................................................................................................................</w:t>
            </w:r>
          </w:p>
        </w:tc>
      </w:tr>
      <w:tr>
        <w:tc>
          <w:tcPr>
            <w:tcW w:type="dxa" w:w="1656"/>
          </w:tcPr>
          <w:p>
            <w:r>
              <w:t>COVID</w:t>
            </w:r>
          </w:p>
        </w:tc>
        <w:tc>
          <w:tcPr>
            <w:tcW w:type="dxa" w:w="1656"/>
          </w:tcPr>
          <w:p>
            <w:r>
              <w:t>Unclear / Analyst Review Required</w:t>
            </w:r>
          </w:p>
        </w:tc>
        <w:tc>
          <w:tcPr>
            <w:tcW w:type="dxa" w:w="1656"/>
          </w:tcPr>
          <w:p>
            <w:r>
              <w:t>Medium</w:t>
            </w:r>
          </w:p>
        </w:tc>
        <w:tc>
          <w:tcPr>
            <w:tcW w:type="dxa" w:w="1656"/>
          </w:tcPr>
          <w:p>
            <w:r>
              <w:t>High</w:t>
            </w:r>
          </w:p>
        </w:tc>
        <w:tc>
          <w:tcPr>
            <w:tcW w:type="dxa" w:w="1656"/>
          </w:tcPr>
          <w:p>
            <w:r>
              <w:t>Dublin-City-School-District-OH-FOS.pdf | Page 9</w:t>
            </w:r>
          </w:p>
        </w:tc>
        <w:tc>
          <w:tcPr>
            <w:tcW w:type="dxa" w:w="1656"/>
          </w:tcPr>
          <w:p>
            <w:r>
              <w:t>15 CORONAVIRUS (COVID-19) ..................................................................................................................</w:t>
            </w:r>
          </w:p>
        </w:tc>
      </w:tr>
    </w:tbl>
    <w:p>
      <w:pPr>
        <w:pStyle w:val="Heading1"/>
      </w:pPr>
      <w:r>
        <w:t>Documents Reviewed</w:t>
      </w:r>
    </w:p>
    <w:p>
      <w:r>
        <w:t>Audited Financials / ACFR - Dublin-City-School-District-OH-FOS.pdf - uploaded 2026-06-01T20:11:42.019177</w:t>
      </w:r>
    </w:p>
    <w:p>
      <w:r>
        <w:t>Official Statement / Offering Memorandum - Dublin-City-School-District-OH-FOS.pdf - uploaded 2026-06-01T19:39:47.328950</w:t>
      </w:r>
    </w:p>
    <w:p>
      <w:pPr>
        <w:pStyle w:val="Heading1"/>
      </w:pPr>
      <w:r>
        <w:t>Workflow / Approval</w:t>
      </w:r>
    </w:p>
    <w:p>
      <w:r>
        <w:t>Workflow Stage: Draft</w:t>
      </w:r>
    </w:p>
    <w:p>
      <w:r>
        <w:t>Mentor Status: Not Submitted</w:t>
      </w:r>
    </w:p>
    <w:p>
      <w:r>
        <w:t>Junior Analyst: Not assigned</w:t>
      </w:r>
    </w:p>
    <w:p>
      <w:r>
        <w:t>Senior Mentor: Not assigned</w:t>
      </w:r>
    </w:p>
    <w:p>
      <w:r>
        <w:t>Approved By: Not approved</w:t>
      </w:r>
    </w:p>
    <w:p>
      <w:r>
        <w:t>Approved At: Not approved</w:t>
      </w:r>
    </w:p>
    <w:p>
      <w:r>
        <w:t>Locked At: Not locked</w:t>
      </w:r>
    </w:p>
    <w:p>
      <w:r>
        <w:br/>
        <w:t>This report is an internal credit analysis aid and does not constitute a rating. Final investment decisions require analyst review and approval.</w:t>
      </w:r>
    </w:p>
    <w:sectPr w:rsidR="00FC693F" w:rsidRPr="0006063C" w:rsidSect="00034616">
      <w:footerReference w:type="default" r:id="rId9"/>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Confidential - Internal Use Only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